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0BC07872" w:rsidR="0022631D" w:rsidRPr="00E24621" w:rsidRDefault="00600E38" w:rsidP="00E24621">
      <w:pPr>
        <w:pStyle w:val="2"/>
        <w:spacing w:line="240" w:lineRule="auto"/>
        <w:ind w:firstLine="0"/>
        <w:rPr>
          <w:rFonts w:ascii="GHEA Grapalat" w:hAnsi="GHEA Grapalat"/>
          <w:vertAlign w:val="subscript"/>
          <w:lang w:val="hy-AM"/>
        </w:rPr>
      </w:pPr>
      <w:r w:rsidRPr="0047247C">
        <w:rPr>
          <w:rFonts w:ascii="GHEA Grapalat" w:hAnsi="GHEA Grapalat" w:cs="Sylfaen"/>
          <w:lang w:val="hy-AM" w:eastAsia="ru-RU"/>
        </w:rPr>
        <w:t>Աշոցքի համայնքապետարանը,</w:t>
      </w:r>
      <w:r w:rsidR="0022631D" w:rsidRPr="0047247C">
        <w:rPr>
          <w:rFonts w:ascii="GHEA Grapalat" w:hAnsi="GHEA Grapalat" w:cs="Sylfaen"/>
          <w:lang w:val="hy-AM" w:eastAsia="ru-RU"/>
        </w:rPr>
        <w:t xml:space="preserve"> որը գտնվում է</w:t>
      </w:r>
      <w:r w:rsidRPr="0047247C">
        <w:rPr>
          <w:rFonts w:ascii="GHEA Grapalat" w:hAnsi="GHEA Grapalat" w:cs="Sylfaen"/>
          <w:lang w:val="hy-AM" w:eastAsia="ru-RU"/>
        </w:rPr>
        <w:t xml:space="preserve"> ՀՀ Շիրակի մարզ, Աշոցք համայնք, գ</w:t>
      </w:r>
      <w:r w:rsidR="00496AB1">
        <w:rPr>
          <w:rFonts w:ascii="GHEA Grapalat" w:hAnsi="GHEA Grapalat" w:cs="Sylfaen"/>
          <w:lang w:val="hy-AM" w:eastAsia="ru-RU"/>
        </w:rPr>
        <w:t>յուղ</w:t>
      </w:r>
      <w:r w:rsidRPr="0047247C">
        <w:rPr>
          <w:rFonts w:ascii="GHEA Grapalat" w:hAnsi="GHEA Grapalat" w:cs="Sylfaen"/>
          <w:lang w:val="hy-AM" w:eastAsia="ru-RU"/>
        </w:rPr>
        <w:t xml:space="preserve"> Աշոցք, Հրապարակ 1</w:t>
      </w:r>
      <w:r w:rsidR="0022631D" w:rsidRPr="0047247C">
        <w:rPr>
          <w:rFonts w:ascii="GHEA Grapalat" w:hAnsi="GHEA Grapalat" w:cs="Sylfaen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hAnsi="GHEA Grapalat" w:cs="Sylfaen"/>
          <w:lang w:val="hy-AM" w:eastAsia="ru-RU"/>
        </w:rPr>
        <w:t xml:space="preserve"> </w:t>
      </w:r>
      <w:r w:rsidR="0022631D" w:rsidRPr="0047247C">
        <w:rPr>
          <w:rFonts w:ascii="GHEA Grapalat" w:hAnsi="GHEA Grapalat" w:cs="Sylfaen"/>
          <w:lang w:val="hy-AM" w:eastAsia="ru-RU"/>
        </w:rPr>
        <w:t>կարիքների համար</w:t>
      </w:r>
      <w:r w:rsidR="00FE439F" w:rsidRPr="00FE439F">
        <w:rPr>
          <w:rFonts w:ascii="GHEA Grapalat" w:hAnsi="GHEA Grapalat" w:cs="Sylfaen"/>
          <w:lang w:val="hy-AM" w:eastAsia="ru-RU"/>
        </w:rPr>
        <w:t xml:space="preserve"> </w:t>
      </w:r>
      <w:r w:rsidR="00A47E52" w:rsidRPr="0080262E">
        <w:rPr>
          <w:rFonts w:ascii="GHEA Grapalat" w:hAnsi="GHEA Grapalat"/>
        </w:rPr>
        <w:t xml:space="preserve">միջոցառումների կազմակերպման </w:t>
      </w:r>
      <w:r w:rsidR="00CE28D3">
        <w:rPr>
          <w:rFonts w:ascii="GHEA Grapalat" w:hAnsi="GHEA Grapalat" w:cs="Sylfaen"/>
          <w:lang w:val="hy-AM" w:eastAsia="ru-RU"/>
        </w:rPr>
        <w:t>ծառայությունների</w:t>
      </w:r>
      <w:r w:rsidR="00FE439F">
        <w:rPr>
          <w:rFonts w:ascii="GHEA Grapalat" w:hAnsi="GHEA Grapalat" w:cs="Sylfaen"/>
          <w:lang w:val="hy-AM" w:eastAsia="ru-RU"/>
        </w:rPr>
        <w:t xml:space="preserve"> </w:t>
      </w:r>
      <w:r w:rsidR="0022631D" w:rsidRPr="0047247C">
        <w:rPr>
          <w:rFonts w:ascii="GHEA Grapalat" w:hAnsi="GHEA Grapalat" w:cs="Sylfaen"/>
          <w:lang w:val="hy-AM" w:eastAsia="ru-RU"/>
        </w:rPr>
        <w:t>ձեռքբերման նպատակով կազմակերպված</w:t>
      </w:r>
      <w:r w:rsidRPr="0047247C">
        <w:rPr>
          <w:rFonts w:ascii="GHEA Grapalat" w:hAnsi="GHEA Grapalat" w:cs="Sylfaen"/>
          <w:lang w:val="hy-AM" w:eastAsia="ru-RU"/>
        </w:rPr>
        <w:t xml:space="preserve"> ՀՀ ՇՄ ԱՀ-ՄԱ</w:t>
      </w:r>
      <w:r w:rsidR="00CE28D3">
        <w:rPr>
          <w:rFonts w:ascii="GHEA Grapalat" w:hAnsi="GHEA Grapalat" w:cs="Sylfaen"/>
          <w:lang w:val="hy-AM" w:eastAsia="ru-RU"/>
        </w:rPr>
        <w:t>Ծ</w:t>
      </w:r>
      <w:r w:rsidRPr="0047247C">
        <w:rPr>
          <w:rFonts w:ascii="GHEA Grapalat" w:hAnsi="GHEA Grapalat" w:cs="Sylfaen"/>
          <w:lang w:val="hy-AM" w:eastAsia="ru-RU"/>
        </w:rPr>
        <w:t>ՁԲ-</w:t>
      </w:r>
      <w:r w:rsidR="00B06982">
        <w:rPr>
          <w:rFonts w:ascii="GHEA Grapalat" w:hAnsi="GHEA Grapalat" w:cs="Sylfaen"/>
          <w:lang w:val="hy-AM" w:eastAsia="ru-RU"/>
        </w:rPr>
        <w:t>25/18</w:t>
      </w:r>
      <w:r w:rsidR="0022631D" w:rsidRPr="0047247C">
        <w:rPr>
          <w:rFonts w:ascii="GHEA Grapalat" w:hAnsi="GHEA Grapalat" w:cs="Sylfaen"/>
          <w:lang w:val="hy-AM" w:eastAsia="ru-RU"/>
        </w:rPr>
        <w:t xml:space="preserve"> </w:t>
      </w:r>
      <w:r w:rsidRPr="0047247C">
        <w:rPr>
          <w:rFonts w:ascii="GHEA Grapalat" w:hAnsi="GHEA Grapalat" w:cs="Sylfaen"/>
          <w:lang w:val="hy-AM" w:eastAsia="ru-RU"/>
        </w:rPr>
        <w:t>ծ</w:t>
      </w:r>
      <w:r w:rsidR="0022631D" w:rsidRPr="0047247C">
        <w:rPr>
          <w:rFonts w:ascii="GHEA Grapalat" w:hAnsi="GHEA Grapalat" w:cs="Sylfaen"/>
          <w:lang w:val="hy-AM" w:eastAsia="ru-RU"/>
        </w:rPr>
        <w:t>ածկագրով գնման ընթացակարգի արդյունքում</w:t>
      </w:r>
      <w:r w:rsidR="006F2779" w:rsidRPr="0047247C">
        <w:rPr>
          <w:rFonts w:ascii="GHEA Grapalat" w:hAnsi="GHEA Grapalat" w:cs="Sylfaen"/>
          <w:lang w:val="hy-AM" w:eastAsia="ru-RU"/>
        </w:rPr>
        <w:t xml:space="preserve"> </w:t>
      </w:r>
      <w:r w:rsidR="0022631D" w:rsidRPr="0047247C">
        <w:rPr>
          <w:rFonts w:ascii="GHEA Grapalat" w:hAnsi="GHEA Grapalat" w:cs="Sylfaen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341"/>
        <w:gridCol w:w="119"/>
        <w:gridCol w:w="613"/>
        <w:gridCol w:w="39"/>
        <w:gridCol w:w="636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8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8F02FE" w14:paraId="796D388F" w14:textId="77777777" w:rsidTr="0047247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47247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47247C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6CB0AC86" w14:textId="77777777" w:rsidTr="00D4257B">
        <w:trPr>
          <w:trHeight w:val="1765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4AD7E2C" w:rsidR="00E24621" w:rsidRPr="00B06982" w:rsidRDefault="00B06982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6982">
              <w:rPr>
                <w:rFonts w:ascii="GHEA Grapalat" w:hAnsi="GHEA Grapalat" w:cs="Calibri"/>
                <w:b/>
                <w:color w:val="000000"/>
                <w:sz w:val="14"/>
                <w:lang w:val="hy-AM"/>
              </w:rPr>
              <w:t>Միջոցառումների կազմակերպման</w:t>
            </w:r>
            <w:r w:rsidRPr="00B06982">
              <w:rPr>
                <w:rFonts w:ascii="GHEA Grapalat" w:hAnsi="GHEA Grapalat" w:cs="Calibri"/>
                <w:b/>
                <w:color w:val="000000"/>
                <w:sz w:val="14"/>
              </w:rPr>
              <w:t xml:space="preserve">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352CA9F" w:rsidR="00E24621" w:rsidRPr="00A41D44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7A3D703" w:rsidR="00E24621" w:rsidRPr="00A41D44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9D01390" w:rsidR="00E24621" w:rsidRPr="00692BBB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E85AEDA" w:rsidR="00E24621" w:rsidRPr="00A41D44" w:rsidRDefault="0091141F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4000000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C18B2D7" w:rsidR="00E24621" w:rsidRPr="0047247C" w:rsidRDefault="0091141F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4000000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9D550C" w14:textId="0F8E5597" w:rsidR="00B06982" w:rsidRPr="00B06982" w:rsidRDefault="00B06982" w:rsidP="00B06982">
            <w:pPr>
              <w:spacing w:line="276" w:lineRule="auto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</w:pPr>
            <w:r w:rsidRPr="00B06982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Աշոցք համայնքի օր</w:t>
            </w:r>
            <w:r w:rsidRPr="00B06982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 xml:space="preserve"> -օրվան նվիվրված</w:t>
            </w:r>
            <w:r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 xml:space="preserve"> </w:t>
            </w:r>
            <w:r w:rsidRPr="00B06982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տոնական միջոցառման մեկնարկը կտրվի 2025թ հուլիսի 26-ին,ժամը 18-00-ից։</w:t>
            </w:r>
          </w:p>
          <w:p w14:paraId="1013593A" w14:textId="4D9ADF66" w:rsidR="00E24621" w:rsidRPr="00E24621" w:rsidRDefault="00E24621" w:rsidP="00B069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B0521DC" w:rsidR="00E24621" w:rsidRPr="00D4257B" w:rsidRDefault="00D4257B" w:rsidP="00D4257B">
            <w:pPr>
              <w:spacing w:line="276" w:lineRule="auto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</w:pPr>
            <w:r w:rsidRPr="00B06982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Աշոցք համայնքի օր</w:t>
            </w:r>
            <w:r w:rsidRPr="00B06982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 xml:space="preserve"> -օրվան նվիվրված</w:t>
            </w:r>
            <w:r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 xml:space="preserve"> </w:t>
            </w:r>
            <w:r w:rsidRPr="00B06982">
              <w:rPr>
                <w:rFonts w:ascii="GHEA Grapalat" w:hAnsi="GHEA Grapalat" w:cs="Arial"/>
                <w:b/>
                <w:sz w:val="14"/>
                <w:szCs w:val="20"/>
                <w:lang w:val="hy-AM"/>
              </w:rPr>
              <w:t>տոնական միջոցառման մեկնարկը կտրվի 2025թ հուլիսի 26-ին,ժամը 18-00-ից։</w:t>
            </w:r>
          </w:p>
        </w:tc>
      </w:tr>
      <w:tr w:rsidR="00E24621" w:rsidRPr="008F02FE" w14:paraId="4B8BC031" w14:textId="77777777" w:rsidTr="0047247C">
        <w:trPr>
          <w:trHeight w:val="16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451180E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24C3B0CB" w14:textId="77777777" w:rsidTr="0047247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73F3D11" w:rsidR="00E24621" w:rsidRPr="0047247C" w:rsidRDefault="00733ED5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E24621" w:rsidRPr="008F02FE" w14:paraId="075EEA57" w14:textId="77777777" w:rsidTr="0047247C">
        <w:trPr>
          <w:trHeight w:val="196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A12A425" w:rsidR="00E24621" w:rsidRPr="00852DDE" w:rsidRDefault="0091141F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246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4621" w:rsidRPr="0047247C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E24621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30B89418" w14:textId="77777777" w:rsidTr="0047247C">
        <w:trPr>
          <w:trHeight w:val="54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0776DB4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E24621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E24621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6ABF72D4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13DE438" w:rsidR="00E24621" w:rsidRPr="0091141F" w:rsidRDefault="0091141F" w:rsidP="00281341">
            <w:pPr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1141F">
              <w:rPr>
                <w:rFonts w:ascii="GHEA Grapalat" w:hAnsi="GHEA Grapalat"/>
                <w:b/>
                <w:iCs/>
                <w:sz w:val="14"/>
                <w:lang w:val="hy-AM"/>
              </w:rPr>
              <w:t>Ստեփան Կույումջյան Միհրանի 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5DDA9F7" w:rsidR="00E24621" w:rsidRPr="00852DDE" w:rsidRDefault="0091141F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4136ADFE" w:rsidR="00E24621" w:rsidRPr="00852DDE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5A5B5287" w:rsidR="00E24621" w:rsidRPr="00281341" w:rsidRDefault="0091141F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3950000</w:t>
            </w:r>
          </w:p>
        </w:tc>
      </w:tr>
      <w:tr w:rsidR="00E24621" w:rsidRPr="0047247C" w14:paraId="700CD07F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10ED060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521126E1" w14:textId="77777777" w:rsidTr="0047247C"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E24621" w:rsidRPr="008F02FE" w14:paraId="552679BF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86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E24621" w:rsidRPr="0047247C" w14:paraId="3CA6FABC" w14:textId="77777777" w:rsidTr="0047247C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24621" w:rsidRPr="0047247C" w14:paraId="5E96A1C5" w14:textId="77777777" w:rsidTr="0047247C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443F73EF" w14:textId="77777777" w:rsidTr="0047247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522ACAFB" w14:textId="77777777" w:rsidTr="0047247C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65" w:type="dxa"/>
            <w:gridSpan w:val="25"/>
            <w:shd w:val="clear" w:color="auto" w:fill="auto"/>
            <w:vAlign w:val="center"/>
          </w:tcPr>
          <w:p w14:paraId="71AB42B3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E24621" w:rsidRPr="008F02FE" w14:paraId="617248CD" w14:textId="77777777" w:rsidTr="0047247C">
        <w:trPr>
          <w:trHeight w:val="289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1515C769" w14:textId="77777777" w:rsidTr="0047247C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690B268" w:rsidR="00E24621" w:rsidRPr="0047247C" w:rsidRDefault="002F2983" w:rsidP="00E246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8134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4621" w:rsidRPr="0047247C" w14:paraId="71BEA872" w14:textId="77777777" w:rsidTr="0047247C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F138BA" w:rsidRPr="008F02FE" w14:paraId="04C80107" w14:textId="77777777" w:rsidTr="00760871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138BA" w:rsidRPr="0047247C" w:rsidRDefault="00F138BA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A1E8DA6" w:rsidR="00F138BA" w:rsidRPr="00F138BA" w:rsidRDefault="00F138BA" w:rsidP="00E246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786F6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24621" w:rsidRPr="0047247C" w14:paraId="2254FA5C" w14:textId="77777777" w:rsidTr="0047247C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1EE057C" w:rsidR="00E24621" w:rsidRPr="0047247C" w:rsidRDefault="002F2983" w:rsidP="00E246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E246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81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4621" w:rsidRPr="0047247C" w14:paraId="3C75DA26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B4C5A3A" w:rsidR="00E24621" w:rsidRPr="00FE439F" w:rsidRDefault="00CD2B90" w:rsidP="00E246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D2B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E24621" w:rsidRPr="00CD2B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81341" w:rsidRPr="00CD2B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E24621" w:rsidRP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F29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FE43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4621" w:rsidRPr="0047247C" w14:paraId="0682C6BE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B187040" w:rsidR="00E24621" w:rsidRPr="00FE439F" w:rsidRDefault="00CD2B90" w:rsidP="00E246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/>
            <w:r w:rsidRPr="00CD2B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E24621" w:rsidRPr="00CD2B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81341" w:rsidRPr="00CD2B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bookmarkEnd w:id="0"/>
            <w:r w:rsidR="00E24621" w:rsidRPr="00AA51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F29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AA51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4621" w:rsidRPr="0047247C" w14:paraId="79A64497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20F225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4E4EA255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մասնակիցը</w:t>
            </w:r>
          </w:p>
        </w:tc>
        <w:tc>
          <w:tcPr>
            <w:tcW w:w="8894" w:type="dxa"/>
            <w:gridSpan w:val="26"/>
            <w:shd w:val="clear" w:color="auto" w:fill="auto"/>
            <w:vAlign w:val="center"/>
          </w:tcPr>
          <w:p w14:paraId="0A5086C3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Պայմանագրի</w:t>
            </w:r>
          </w:p>
        </w:tc>
      </w:tr>
      <w:tr w:rsidR="00E24621" w:rsidRPr="0047247C" w14:paraId="11F19FA1" w14:textId="77777777" w:rsidTr="0047247C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0911FBB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E24621" w:rsidRPr="0047247C" w14:paraId="4DC53241" w14:textId="77777777" w:rsidTr="0047247C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3C0959C2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E24621" w:rsidRPr="0047247C" w14:paraId="75FDA7D8" w14:textId="77777777" w:rsidTr="0047247C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E24621" w:rsidRPr="00690169" w14:paraId="1E28D31D" w14:textId="77777777" w:rsidTr="0047247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C983806" w:rsidR="00E24621" w:rsidRPr="0047247C" w:rsidRDefault="002F2983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141F">
              <w:rPr>
                <w:rFonts w:ascii="GHEA Grapalat" w:hAnsi="GHEA Grapalat"/>
                <w:b/>
                <w:iCs/>
                <w:sz w:val="14"/>
                <w:lang w:val="hy-AM"/>
              </w:rPr>
              <w:t>Ստեփան Կույումջյան Միհրանի  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33E94CD" w:rsidR="00E24621" w:rsidRPr="002E6AB9" w:rsidRDefault="002E6AB9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6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ՇՄ ԱՀ-ԳՀԾՁԲ</w:t>
            </w:r>
            <w:r w:rsidR="002F2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-25/18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0975457C" w:rsidR="00E24621" w:rsidRPr="00852DDE" w:rsidRDefault="00CD2B90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D2B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E24621" w:rsidRPr="00CD2B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2E6AB9" w:rsidRPr="00CD2B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2F29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E9FCDC4" w:rsidR="00E24621" w:rsidRPr="00852DDE" w:rsidRDefault="002F2983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69016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E24621" w:rsidRPr="00852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1016A781" w:rsidR="00E24621" w:rsidRPr="00852DDE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52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2D0DF23B" w:rsidR="00E24621" w:rsidRPr="002F2983" w:rsidRDefault="002F2983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3B7A31EC" w:rsidR="00E24621" w:rsidRPr="00852DDE" w:rsidRDefault="002F2983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3950000</w:t>
            </w:r>
          </w:p>
        </w:tc>
      </w:tr>
      <w:tr w:rsidR="00E24621" w:rsidRPr="00690169" w14:paraId="41E4ED39" w14:textId="77777777" w:rsidTr="0047247C">
        <w:trPr>
          <w:trHeight w:val="150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265AE84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E24621" w:rsidRPr="008F02FE" w14:paraId="1F657639" w14:textId="77777777" w:rsidTr="0009380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E24621" w:rsidRPr="004E290D" w14:paraId="20BC55B9" w14:textId="77777777" w:rsidTr="0009380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FFB92A0" w:rsidR="00E24621" w:rsidRPr="0047247C" w:rsidRDefault="00A023DC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141F">
              <w:rPr>
                <w:rFonts w:ascii="GHEA Grapalat" w:hAnsi="GHEA Grapalat"/>
                <w:b/>
                <w:iCs/>
                <w:sz w:val="14"/>
                <w:lang w:val="hy-AM"/>
              </w:rPr>
              <w:t>Ստեփան Կույումջյան Միհրանի  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F9279" w14:textId="38139F22" w:rsidR="00E24621" w:rsidRDefault="00400C15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400C15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 xml:space="preserve">ՀՀ  </w:t>
            </w:r>
            <w:r w:rsidR="0022596C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ք</w:t>
            </w:r>
            <w:r w:rsidRPr="00400C15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 xml:space="preserve">. </w:t>
            </w:r>
            <w:r w:rsidR="0022596C">
              <w:rPr>
                <w:rFonts w:ascii="GHEA Grapalat" w:hAnsi="GHEA Grapalat" w:cs="GHEA Grapalat"/>
                <w:b/>
                <w:iCs/>
                <w:sz w:val="14"/>
                <w:szCs w:val="14"/>
                <w:lang w:val="hy-AM"/>
              </w:rPr>
              <w:t>Երևան</w:t>
            </w:r>
            <w:r w:rsidRPr="00400C15">
              <w:rPr>
                <w:rFonts w:ascii="GHEA Grapalat" w:hAnsi="GHEA Grapalat" w:cs="GHEA Grapalat"/>
                <w:b/>
                <w:iCs/>
                <w:sz w:val="14"/>
                <w:szCs w:val="14"/>
                <w:lang w:val="hy-AM"/>
              </w:rPr>
              <w:t xml:space="preserve">, </w:t>
            </w:r>
            <w:r w:rsidR="0022596C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Նոր-Արեշ 7 փ</w:t>
            </w:r>
            <w:r w:rsidRPr="00400C15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.</w:t>
            </w:r>
            <w:r w:rsidR="0022596C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, 63 տ․</w:t>
            </w:r>
          </w:p>
          <w:p w14:paraId="4916BA54" w14:textId="4A14FD64" w:rsidR="00400C15" w:rsidRPr="00400C15" w:rsidRDefault="0022596C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iCs/>
                <w:sz w:val="14"/>
                <w:szCs w:val="14"/>
                <w:lang w:val="ru-RU"/>
              </w:rPr>
              <w:t>055</w:t>
            </w:r>
            <w:r w:rsidR="00400C15">
              <w:rPr>
                <w:rFonts w:ascii="GHEA Grapalat" w:hAnsi="GHEA Grapalat"/>
                <w:b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iCs/>
                <w:sz w:val="14"/>
                <w:szCs w:val="14"/>
                <w:lang w:val="ru-RU"/>
              </w:rPr>
              <w:t>33-33-11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8A9AB2B" w:rsidR="00E24621" w:rsidRPr="004E290D" w:rsidRDefault="004E290D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arm</w:t>
            </w:r>
            <w:r w:rsidRPr="004E290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production</w:t>
            </w:r>
            <w:r w:rsidR="00690169" w:rsidRPr="0069016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@mail.ru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330D100" w:rsidR="00E24621" w:rsidRPr="008F02FE" w:rsidRDefault="008F02FE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02FE">
              <w:rPr>
                <w:rFonts w:ascii="GHEA Grapalat" w:hAnsi="GHEA Grapalat"/>
                <w:b/>
                <w:sz w:val="14"/>
                <w:szCs w:val="14"/>
              </w:rPr>
              <w:t>1570051519135100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2547C9F" w:rsidR="00E24621" w:rsidRPr="004E290D" w:rsidRDefault="004E290D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23187127</w:t>
            </w:r>
          </w:p>
        </w:tc>
      </w:tr>
      <w:tr w:rsidR="00E24621" w:rsidRPr="004E290D" w14:paraId="496A046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393BE26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24621" w:rsidRPr="0047247C" w:rsidRDefault="00E24621" w:rsidP="00E246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24621" w:rsidRPr="008F02FE" w14:paraId="485BF528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0FF974B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5484FA73" w14:textId="77777777" w:rsidTr="0047247C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71111439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AE5B70" w:rsidRPr="0091141F">
              <w:rPr>
                <w:rFonts w:ascii="GHEA Grapalat" w:hAnsi="GHEA Grapalat"/>
                <w:b/>
                <w:iCs/>
                <w:sz w:val="14"/>
                <w:lang w:val="hy-AM"/>
              </w:rPr>
              <w:t>Ստեփան Կույումջյան Միհրանի  Ա/Ձ</w:t>
            </w:r>
            <w:r w:rsidR="00AE5B70">
              <w:rPr>
                <w:rFonts w:ascii="GHEA Grapalat" w:hAnsi="GHEA Grapalat"/>
                <w:b/>
                <w:iCs/>
                <w:sz w:val="14"/>
                <w:lang w:val="hy-AM"/>
              </w:rPr>
              <w:t>-ին</w:t>
            </w:r>
          </w:p>
        </w:tc>
      </w:tr>
      <w:tr w:rsidR="00E24621" w:rsidRPr="008F02FE" w14:paraId="5A7FED5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0C88E28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40B30E88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24621" w:rsidRPr="008F02FE" w14:paraId="541BD7F7" w14:textId="77777777" w:rsidTr="0047247C">
        <w:trPr>
          <w:trHeight w:val="288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8F02FE" w14:paraId="4DE14D25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E24621" w:rsidRPr="008F02FE" w14:paraId="1DAD5D5C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57597369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5F667D89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406B68D6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9EAD146" w14:textId="77777777" w:rsidR="00E24621" w:rsidRPr="0047247C" w:rsidRDefault="00E24621" w:rsidP="00E246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4621" w:rsidRPr="0047247C" w14:paraId="1A2BD291" w14:textId="77777777" w:rsidTr="0047247C">
        <w:trPr>
          <w:trHeight w:val="227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3A19DB3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4621" w:rsidRPr="0047247C" w14:paraId="002AF1AD" w14:textId="77777777" w:rsidTr="0047247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24621" w:rsidRPr="0047247C" w:rsidRDefault="00E24621" w:rsidP="00E246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E24621" w:rsidRPr="0047247C" w14:paraId="6C6C269C" w14:textId="77777777" w:rsidTr="0047247C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A5D2F6C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1327D69A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8"/>
            <w:shd w:val="clear" w:color="auto" w:fill="auto"/>
            <w:vAlign w:val="center"/>
          </w:tcPr>
          <w:p w14:paraId="3C42DEDA" w14:textId="686EC1CD" w:rsidR="00E24621" w:rsidRPr="0047247C" w:rsidRDefault="00E24621" w:rsidP="00E246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0C123193" w14:textId="77777777" w:rsidR="0022631D" w:rsidRPr="0047247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47247C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47247C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47247C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BE20B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6EBC" w14:textId="77777777" w:rsidR="00675931" w:rsidRDefault="00675931" w:rsidP="0022631D">
      <w:pPr>
        <w:spacing w:before="0" w:after="0"/>
      </w:pPr>
      <w:r>
        <w:separator/>
      </w:r>
    </w:p>
  </w:endnote>
  <w:endnote w:type="continuationSeparator" w:id="0">
    <w:p w14:paraId="0ABE19BF" w14:textId="77777777" w:rsidR="00675931" w:rsidRDefault="0067593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C420" w14:textId="77777777" w:rsidR="00675931" w:rsidRDefault="00675931" w:rsidP="0022631D">
      <w:pPr>
        <w:spacing w:before="0" w:after="0"/>
      </w:pPr>
      <w:r>
        <w:separator/>
      </w:r>
    </w:p>
  </w:footnote>
  <w:footnote w:type="continuationSeparator" w:id="0">
    <w:p w14:paraId="205DC7BB" w14:textId="77777777" w:rsidR="00675931" w:rsidRDefault="0067593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B5929"/>
    <w:multiLevelType w:val="hybridMultilevel"/>
    <w:tmpl w:val="A908369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25644D"/>
    <w:multiLevelType w:val="hybridMultilevel"/>
    <w:tmpl w:val="C6B8F39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3F2B89"/>
    <w:multiLevelType w:val="hybridMultilevel"/>
    <w:tmpl w:val="BB10E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526A57"/>
    <w:multiLevelType w:val="hybridMultilevel"/>
    <w:tmpl w:val="B5FC1C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9175B"/>
    <w:multiLevelType w:val="hybridMultilevel"/>
    <w:tmpl w:val="82543E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21F5"/>
    <w:rsid w:val="00044EA8"/>
    <w:rsid w:val="00046CCF"/>
    <w:rsid w:val="00051ECE"/>
    <w:rsid w:val="0007090E"/>
    <w:rsid w:val="00073D66"/>
    <w:rsid w:val="00093805"/>
    <w:rsid w:val="000B0199"/>
    <w:rsid w:val="000E4FF1"/>
    <w:rsid w:val="000F376D"/>
    <w:rsid w:val="001021B0"/>
    <w:rsid w:val="0018422F"/>
    <w:rsid w:val="00186978"/>
    <w:rsid w:val="001A1999"/>
    <w:rsid w:val="001C1BE1"/>
    <w:rsid w:val="001E0091"/>
    <w:rsid w:val="0022596C"/>
    <w:rsid w:val="0022631D"/>
    <w:rsid w:val="00281341"/>
    <w:rsid w:val="00295B92"/>
    <w:rsid w:val="002B46F7"/>
    <w:rsid w:val="002E4E6F"/>
    <w:rsid w:val="002E6AB9"/>
    <w:rsid w:val="002F16CC"/>
    <w:rsid w:val="002F1FEB"/>
    <w:rsid w:val="002F2983"/>
    <w:rsid w:val="00371B1D"/>
    <w:rsid w:val="003B2758"/>
    <w:rsid w:val="003E3D40"/>
    <w:rsid w:val="003E6978"/>
    <w:rsid w:val="00400C15"/>
    <w:rsid w:val="004016E3"/>
    <w:rsid w:val="00404805"/>
    <w:rsid w:val="00433E3C"/>
    <w:rsid w:val="00447684"/>
    <w:rsid w:val="00472069"/>
    <w:rsid w:val="0047247C"/>
    <w:rsid w:val="00474C2F"/>
    <w:rsid w:val="004764CD"/>
    <w:rsid w:val="004875E0"/>
    <w:rsid w:val="00496AB1"/>
    <w:rsid w:val="004D078F"/>
    <w:rsid w:val="004E290D"/>
    <w:rsid w:val="004E376E"/>
    <w:rsid w:val="00503BCC"/>
    <w:rsid w:val="00505415"/>
    <w:rsid w:val="005162E8"/>
    <w:rsid w:val="00546023"/>
    <w:rsid w:val="005737F9"/>
    <w:rsid w:val="005B0E60"/>
    <w:rsid w:val="005D5FBD"/>
    <w:rsid w:val="00600E38"/>
    <w:rsid w:val="00607C9A"/>
    <w:rsid w:val="00646760"/>
    <w:rsid w:val="006745D2"/>
    <w:rsid w:val="00675931"/>
    <w:rsid w:val="00690169"/>
    <w:rsid w:val="00690ECB"/>
    <w:rsid w:val="00692BBB"/>
    <w:rsid w:val="006A38B4"/>
    <w:rsid w:val="006B2705"/>
    <w:rsid w:val="006B2E21"/>
    <w:rsid w:val="006C0266"/>
    <w:rsid w:val="006E0D92"/>
    <w:rsid w:val="006E1A83"/>
    <w:rsid w:val="006F2779"/>
    <w:rsid w:val="007001A0"/>
    <w:rsid w:val="007060FC"/>
    <w:rsid w:val="00733ED5"/>
    <w:rsid w:val="007732E7"/>
    <w:rsid w:val="0078682E"/>
    <w:rsid w:val="0081420B"/>
    <w:rsid w:val="00835A02"/>
    <w:rsid w:val="00852DDE"/>
    <w:rsid w:val="00866755"/>
    <w:rsid w:val="0086705B"/>
    <w:rsid w:val="008C4E62"/>
    <w:rsid w:val="008E493A"/>
    <w:rsid w:val="008F02FE"/>
    <w:rsid w:val="0091141F"/>
    <w:rsid w:val="009C5E0F"/>
    <w:rsid w:val="009E75FF"/>
    <w:rsid w:val="00A00E7E"/>
    <w:rsid w:val="00A023DC"/>
    <w:rsid w:val="00A306F5"/>
    <w:rsid w:val="00A31820"/>
    <w:rsid w:val="00A41D44"/>
    <w:rsid w:val="00A47E52"/>
    <w:rsid w:val="00AA32E4"/>
    <w:rsid w:val="00AA51A1"/>
    <w:rsid w:val="00AD07B9"/>
    <w:rsid w:val="00AD59DC"/>
    <w:rsid w:val="00AE5B70"/>
    <w:rsid w:val="00B06982"/>
    <w:rsid w:val="00B75762"/>
    <w:rsid w:val="00B91DE2"/>
    <w:rsid w:val="00B94EA2"/>
    <w:rsid w:val="00BA03B0"/>
    <w:rsid w:val="00BB0A93"/>
    <w:rsid w:val="00BC3AC7"/>
    <w:rsid w:val="00BC5351"/>
    <w:rsid w:val="00BD3D4E"/>
    <w:rsid w:val="00BE20B2"/>
    <w:rsid w:val="00BF1465"/>
    <w:rsid w:val="00BF4745"/>
    <w:rsid w:val="00C145C7"/>
    <w:rsid w:val="00C275AB"/>
    <w:rsid w:val="00C77551"/>
    <w:rsid w:val="00C84DF7"/>
    <w:rsid w:val="00C96337"/>
    <w:rsid w:val="00C96BED"/>
    <w:rsid w:val="00CB44D2"/>
    <w:rsid w:val="00CC1F23"/>
    <w:rsid w:val="00CD2B90"/>
    <w:rsid w:val="00CE126C"/>
    <w:rsid w:val="00CE28D3"/>
    <w:rsid w:val="00CF1F70"/>
    <w:rsid w:val="00D30861"/>
    <w:rsid w:val="00D33FB2"/>
    <w:rsid w:val="00D350DE"/>
    <w:rsid w:val="00D36189"/>
    <w:rsid w:val="00D36D1D"/>
    <w:rsid w:val="00D4257B"/>
    <w:rsid w:val="00D80C64"/>
    <w:rsid w:val="00DE06F1"/>
    <w:rsid w:val="00E243EA"/>
    <w:rsid w:val="00E24621"/>
    <w:rsid w:val="00E33A25"/>
    <w:rsid w:val="00E4188B"/>
    <w:rsid w:val="00E50262"/>
    <w:rsid w:val="00E54C4D"/>
    <w:rsid w:val="00E56328"/>
    <w:rsid w:val="00EA01A2"/>
    <w:rsid w:val="00EA568C"/>
    <w:rsid w:val="00EA767F"/>
    <w:rsid w:val="00EB59EE"/>
    <w:rsid w:val="00EB62B5"/>
    <w:rsid w:val="00EF16D0"/>
    <w:rsid w:val="00F10AFE"/>
    <w:rsid w:val="00F138BA"/>
    <w:rsid w:val="00F31004"/>
    <w:rsid w:val="00F64167"/>
    <w:rsid w:val="00F6673B"/>
    <w:rsid w:val="00F728E6"/>
    <w:rsid w:val="00F77AAD"/>
    <w:rsid w:val="00F916C4"/>
    <w:rsid w:val="00F971F2"/>
    <w:rsid w:val="00FB097B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E24621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24621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7">
    <w:name w:val="Абзац списка Знак"/>
    <w:link w:val="a6"/>
    <w:uiPriority w:val="34"/>
    <w:locked/>
    <w:rsid w:val="00E24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249A-2BE7-4E9C-A80B-B28319BA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53</cp:revision>
  <cp:lastPrinted>2021-04-06T07:47:00Z</cp:lastPrinted>
  <dcterms:created xsi:type="dcterms:W3CDTF">2021-06-28T12:08:00Z</dcterms:created>
  <dcterms:modified xsi:type="dcterms:W3CDTF">2025-04-16T11:28:00Z</dcterms:modified>
</cp:coreProperties>
</file>